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456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31"/>
        <w:gridCol w:w="5175"/>
        <w:gridCol w:w="4854"/>
      </w:tblGrid>
      <w:tr>
        <w:trPr>
          <w:trHeight w:val="562" w:hRule="atLeast"/>
        </w:trPr>
        <w:tc>
          <w:tcPr>
            <w:tcW w:w="14560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Перечень документов, необходимых для освобождения от уплаты курортного сбора</w:t>
            </w:r>
          </w:p>
        </w:tc>
      </w:tr>
      <w:tr>
        <w:trPr>
          <w:trHeight w:val="711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Перечень лиц, освобожденных от уплаты курортного сбора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Документ, необходимый для освобождения от уплаты курортного сбора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Правовое регулирование</w:t>
            </w:r>
          </w:p>
        </w:tc>
      </w:tr>
      <w:tr>
        <w:trPr>
          <w:trHeight w:val="562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удостоенные званий Героя Советского Союза, Героя Российской Федерации или являющиеся полными кавалерами ордена Славы;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книжка (удостоверение)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или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грамота к соответствующей государственной награде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Указ Президента Российской Федерации </w:t>
              <w:br/>
              <w:t xml:space="preserve">от 7 сентября 2010 г. № 1099 «О мерах </w:t>
              <w:br/>
              <w:t xml:space="preserve">по совершенствованию государственной наградной системы Российской Федерации»; 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Президиума ВС СССР </w:t>
              <w:br/>
              <w:t>от 11 июня 1980 г. № 2260-X «О порядке вручения государственных наград СССР»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удостоенные звания Героя Социалистического Труда или Героя Труда Российской Федерации либо награжденные орденом Трудовой Славы трех степеней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книжка (удостоверение)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или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грамота к соответствующей государственной награде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Указ Президента Российской Федерации </w:t>
              <w:br/>
              <w:t xml:space="preserve">от 7 сентября 2010 г. № 1099 «О мерах </w:t>
              <w:br/>
              <w:t>по совершенствованию государственной наградной системы Российской Федерации»;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Указ Президента РФ от 29 марта 2013 г. № 294 «Об установлении звания Героя Труда Российской Федерации» (вместе с «Положением о звании Героя Труда Российской Федерации»);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Президиума ВС СССР </w:t>
              <w:br/>
              <w:t>от 11 июня 1980 г. № 2260-X «О порядке вручения государственных наград СССР»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 Великой Отечественной войны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удостоверение единого образца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12 января 1995 г. </w:t>
              <w:br/>
              <w:t>№ 5-ФЗ «О ветеранах»;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Правительства РФ </w:t>
              <w:br/>
              <w:t>от 05 октября 1999 г. № 1122 «Об удостоверениях ветерана Великой Отечественной войны»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Ветераны боевых действий из числа лиц, указанных в подпунктах 1-4 пункта 1 статьи 3 Федерального закона от 12 января 1995 года № 5-ФЗ «О ветеранах»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удостоверение единого образца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12 января 1995 г. </w:t>
              <w:br/>
              <w:t>№ 5-ФЗ «О ветеранах»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Правительства РФ </w:t>
              <w:br/>
              <w:t>от 19 декабря 2003 г. № 763 «Об удостоверении ветерана боевых действий»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награжденные знаком «Жителю блокадного Ленинграда»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удостоверение единого образца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12 января 1995 г. </w:t>
              <w:br/>
              <w:t>№ 5-ФЗ «О ветеранах»;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Правительства РФ </w:t>
              <w:br/>
              <w:t>от 05 октября 1999 г. № 1122 «Об удостоверениях ветерана Великой Отечественной войны»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удостоверение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17 июля 1999 г. </w:t>
              <w:br/>
              <w:t>№ 178-ФЗ «О государственной социальной помощи»;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Правительства РФ </w:t>
              <w:br/>
              <w:t>от 05 октября 1999 г. № 1122 «Об удостоверениях ветерана Великой Отечественной войны»</w:t>
            </w:r>
          </w:p>
        </w:tc>
      </w:tr>
      <w:tr>
        <w:trPr>
          <w:trHeight w:val="7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Инвалиды войны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удостоверение единого образца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12 января 1995 г. </w:t>
              <w:br/>
              <w:t>№ 5-ФЗ «О ветеранах»;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Госкомтруда СССР </w:t>
              <w:br/>
              <w:t>от 26 мая 1975 г. № 126 «Об утверждении единой формы удостоверения инвалида Отечественной войны и Инструкции о порядке заполнения, выдачи и учета удостоверений инвалидов Отечественной войны»;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удостоверение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12 января 1995 г. </w:t>
              <w:br/>
              <w:t>№ 5-ФЗ «О ветеранах»;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17 июля 1999 г. </w:t>
              <w:br/>
              <w:t>№ 178-ФЗ «О государственной социальной помощи»;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Правительства РФ </w:t>
              <w:br/>
              <w:t xml:space="preserve">от 20 июня 2013 г. № 519 «Об удостоверении члена семьи погибшего (умершего) инвалида войны, участника Великой Отечественной войны и ветерана боевых действий» 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подвергшиеся воздействию радиации вследствие катастрофы</w:t>
              <w:br/>
              <w:t>на Чернобыльской АЭС, а также вследствие ядерных испытаний</w:t>
              <w:br/>
              <w:t>на Семипалатинском полигоне, и приравненные к ним лица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удостоверение гражданина, подвергшегося     радиационному воздействию вследствие ядерных испытаний на Семипалатинском полигоне;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удостоверения участников ликвидации последствий катастрофы на Чернобыльской АЭС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Гражданам, подвергшимся воздействию радиации вследствие катастрофы на Чернобыльской АЭС, выдаются специальные удостоверения участников ликвидации последствий катастрофы на Чернобыльской АЭС. Удостоверение дает право на меры социальной поддержки, предусмотренные Законом РФ от 15.05.1991 № 1244-1</w:t>
              <w:br/>
              <w:t>«О социальной защите граждан, подвергшихся воздействию радиации вследствие катастрофы на ЧАЭС» (ст. 15),</w:t>
              <w:br/>
              <w:t xml:space="preserve">с момента их предъявления; </w:t>
            </w:r>
          </w:p>
          <w:p>
            <w:pPr>
              <w:pStyle w:val="Normal"/>
              <w:spacing w:lineRule="auto" w:line="240" w:before="0"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МЧС России № 727, Минздравсоцразвития России № 831, Минфина России № 165н от 08.12.2006 «Об утверждении Порядка и условий оформления и выдачи гражданам удостоверения участника ликвидации последствий катастрофы на Чернобыльской АЭС»;</w:t>
            </w:r>
          </w:p>
          <w:p>
            <w:pPr>
              <w:pStyle w:val="Normal"/>
              <w:spacing w:lineRule="auto" w:line="240" w:before="0"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МЧС России от 18.09.2009 № 540 «Об утверждении Порядка выдачи удостоверений единого образца гражданам, подвергшимся радиационному воздействию вследствие ядерных испытаний на Семипалатинском полигоне»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Инвалиды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Постановление Правительства Российской Федерации от 20 февраля 2006 г. № 95 «О порядке и условиях признания лица инвалидом»;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Минздравсоцразвития России </w:t>
              <w:br/>
              <w:t xml:space="preserve">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 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сопровождающие инвалидов I группы и детей-инвалидов в соответствии с Федеральным законом от 17 июля 1999 года № 178-ФЗ «О государственной социальной помощи»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Письменное заявление сопровождаемого лица или его законного представителя 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Малоимущие семьи, малоимущие одиноко проживающие граждане и иные категории граждан, предусмотренные Федеральным законом от 17 июля 1999 года № 178-ФЗ «О государственной социальной помощи», которые имеют среднедушевой доход ниже величины прожиточного минимума, установленного по месту их жительства в соответствующем субъекте Российской Федерации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социальный контракт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справка о признании малоимущим, выданная органом социальной защиты населения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17.07.1999 </w:t>
              <w:br/>
              <w:t>№ 178-ФЗ «О государственной социальной помощи» (ст. 8)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прибывшие на территорию эксперимента в целях получения специализированной, в том числе высокотехнологичной, медицинской помощи или медицинской реабилитации после оказания специализированной, в том числе высокотехнологичной, медицинской помощи в условиях санаторно-курортных организаций, а также сопровождающее их лицо в случае, если пациентом является ребенок в возрасте до 18 лет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направление на госпитализацию</w:t>
              <w:br/>
              <w:t>в медицинскую организацию, оказывающую специализированную медицинскую помощь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(направление на госпитализацию для оказания высокотехнологичной медицинской помощи оформляется на бланке направляющей медицинской организации,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 и содержать следующие сведения: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 пациента, дату его рождения, адрес регистрации по месту жительства (пребывания);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полиса обязательного медицинского страхования и название страховой медицинской организации (при наличии);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Страховое свидетельство обязательного пенсионного страхования (при наличии);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Код диагноза основного заболевания по МКБ-10 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Международная статистическая классификация болезней и проблем, связанных со здоровьем (10 пересмотр).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медицинской организации, в которую направляется пациент для оказания высокотехнологичной медицинской помощи;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 и должность лечащего врача, контактный телефон (при наличии), электронный адрес (при наличии).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выписка из медицинской документации</w:t>
              <w:br/>
              <w:t>и направление на госпитализацию для оказания высокотехнологичной медицинской помощи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Минздрава России от 02.12.2014 № 796н «Об утверждении Положения об организации оказания специализированной, в том числе высокотехнологичной, медицинской помощи»;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Минздрава России от 29.12.2014</w:t>
              <w:br/>
              <w:t xml:space="preserve"> № 930н «Об утверждении Порядка организации оказания высокотехнологичной медицинской помощи с применением специализированной информационной системы»;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Минздрава России от 29.12.2012 </w:t>
              <w:br/>
              <w:t xml:space="preserve">№ 1705н «О порядке организации медицинской реабилитации» 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Больные туберкулезом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справка для получения путевки на санаторно-курортное лечение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Медицинская справка (врачебное профессионально-консультативное заключение), выданная медицинской организацией по форме № 086/у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Постановление Правительства Российской Федерации от 20 февраля 2006 г. № 95 «О порядке и условиях признания лица инвалидом»;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Приказ Минздравсоцразвития России 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Минздрава России от 15.12.2014 № 834н (ред. от 09.01.2018)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 в возрасте до 24 лет, обучающиеся по очной форме обучения в образовательных организациях, расположенных на территории эксперимента;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Паспорт гражданина Российской Федерации;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Студенческий билет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8 июля 1997 г. </w:t>
              <w:br/>
              <w:t xml:space="preserve">№ 828 «Об утверждении Положения </w:t>
              <w:br/>
              <w:t>о паспорте гражданина Российской Федерации, образца бланка и описания паспорта гражданина Российской Федерации»;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постоянно работающие на территории эксперимента на основании трудового договора или служебного контракта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Трудовой договор; 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Служебный контракт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Трудовой кодекс Российской Федерации от 30 декабря 2001 г. № 197-ФЗ 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имеющие место жительства на территории эксперимента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Паспорт гражданина Российской Федерации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Свидетельство о регистрации по месту жительства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8 июля 1997 г. </w:t>
              <w:br/>
              <w:t xml:space="preserve">№ 828 «Об утверждении Положения </w:t>
              <w:br/>
              <w:t>о паспорте гражданина Российской Федерации, образца бланка и описания паспорта гражданина Российской Федерации»;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Закон Российской Федерации от 25 июня 1993 г. № 5242-1 «О праве граждан Российской Федерации на свободу передвижения, выбор места пребывания </w:t>
              <w:br/>
              <w:t>и жительства в пределах Российской Федерации»;</w:t>
            </w:r>
          </w:p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ФМС России от 11 сентября </w:t>
              <w:br/>
              <w:t>2012 г.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имеющие на праве собственности, зарегистрированные в установленном порядке на территории эксперимента жилые дома (их доли) и (или) жилые помещения (их доли)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Свидетельство о регистрации 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13 июля 2015 г. </w:t>
              <w:br/>
              <w:t>№ 218-ФЗ «О государственной регистрации недвижимости»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Спортсмены, 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эксперимента</w:t>
            </w:r>
          </w:p>
        </w:tc>
        <w:tc>
          <w:tcPr>
            <w:tcW w:w="5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Спортсмены допускаются для участия в региональных, межрегиональных и всероссийских физкультурных мероприятиях, и спортивных мероприятиях на основании именных заявочных листов, заверенных командирующими организациями, медицинскими учреждениями и руководителями органов исполнительной власти в области физической культуры и спорта субъектов Российской Федерации. 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выписка из Единого календарного плана межрегиональных, всероссийских и международных физкультурных мероприятий, и спортивных мероприятий, или календарного плана физкультурных мероприятий и спортивных мероприятий субъекта Российской Федерации, или муниципальных образований, входящих в состав субъекта Российской Федерации;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копии утвержденного положения (регламента) о проведении мероприятия;</w:t>
            </w:r>
          </w:p>
          <w:p>
            <w:pPr>
              <w:pStyle w:val="Normal"/>
              <w:tabs>
                <w:tab w:val="left" w:pos="16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заверенных именных заявочных листов.</w:t>
            </w:r>
          </w:p>
        </w:tc>
        <w:tc>
          <w:tcPr>
            <w:tcW w:w="4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302fe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285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302f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f1f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2018-04-16T12:53:00Z</dcterms:created>
  <dc:creator>Герасимов Денис Игоревич</dc:creator>
  <dc:language>ru-RU</dc:language>
  <cp:lastModifiedBy>RePack by Diakov</cp:lastModifiedBy>
  <cp:lastPrinted>2018-04-10T12:41:00Z</cp:lastPrinted>
  <dcterms:modified xsi:type="dcterms:W3CDTF">2018-04-18T08:13:00Z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